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jc w:val="right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Додаток 1</w:t>
      </w: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jc w:val="right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до Положення 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jc w:val="center"/>
        <w:rPr>
          <w:rFonts w:ascii="Helvetica Neue" w:eastAsia="Helvetica Neue" w:hAnsi="Helvetica Neue" w:cs="Helvetica Neue"/>
          <w:b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ФОРМА ПРОЄКТНОЇ ЗАЯВКИ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ff"/>
        <w:tblW w:w="988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89"/>
        <w:gridCol w:w="3696"/>
      </w:tblGrid>
      <w:tr w:rsidR="00A15747"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34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Ім’я та Прізвище уповноваженої особи від команди проєкту</w:t>
            </w:r>
          </w:p>
        </w:tc>
        <w:tc>
          <w:tcPr>
            <w:tcW w:w="3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 Олена</w:t>
            </w:r>
          </w:p>
        </w:tc>
      </w:tr>
      <w:tr w:rsidR="00A15747"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34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Електронна пошта</w:t>
            </w:r>
          </w:p>
        </w:tc>
        <w:tc>
          <w:tcPr>
            <w:tcW w:w="3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19nea73@gmail.com</w:t>
            </w:r>
          </w:p>
        </w:tc>
      </w:tr>
      <w:tr w:rsidR="00A15747"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34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Телефон</w:t>
            </w:r>
          </w:p>
        </w:tc>
        <w:tc>
          <w:tcPr>
            <w:tcW w:w="3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0973748813</w:t>
            </w:r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b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Інформація про Проєкт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i/>
          <w:sz w:val="20"/>
          <w:szCs w:val="20"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1. Назва Проєкту </w:t>
      </w:r>
      <w:r>
        <w:rPr>
          <w:rFonts w:ascii="Helvetica Neue" w:eastAsia="Helvetica Neue" w:hAnsi="Helvetica Neue" w:cs="Helvetica Neue"/>
          <w:i/>
          <w:sz w:val="20"/>
          <w:szCs w:val="20"/>
        </w:rPr>
        <w:t>(не більше 10 слів)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ff0"/>
        <w:tblW w:w="98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A15747" w:rsidRPr="006A2A3E">
        <w:tc>
          <w:tcPr>
            <w:tcW w:w="9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Pr="006A2A3E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8" w:lineRule="auto"/>
              <w:rPr>
                <w:color w:val="202124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овий</w:t>
            </w:r>
            <w:r w:rsidRPr="006A2A3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освітній</w:t>
            </w:r>
            <w:r w:rsidRPr="006A2A3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простір</w:t>
            </w:r>
            <w:r w:rsidRPr="006A2A3E">
              <w:rPr>
                <w:color w:val="202124"/>
                <w:sz w:val="28"/>
                <w:szCs w:val="28"/>
                <w:lang w:val="en-US"/>
              </w:rPr>
              <w:t xml:space="preserve"> “Place of Relaxation and Education “PRE-</w:t>
            </w:r>
            <w:r>
              <w:rPr>
                <w:color w:val="202124"/>
                <w:sz w:val="28"/>
                <w:szCs w:val="28"/>
              </w:rPr>
              <w:t>ТВОРЧИЙ</w:t>
            </w:r>
            <w:r w:rsidRPr="006A2A3E">
              <w:rPr>
                <w:color w:val="202124"/>
                <w:sz w:val="28"/>
                <w:szCs w:val="28"/>
                <w:lang w:val="en-US"/>
              </w:rPr>
              <w:t>”.</w:t>
            </w:r>
          </w:p>
          <w:p w:rsidR="00A15747" w:rsidRPr="006A2A3E" w:rsidRDefault="00A1574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</w:tc>
      </w:tr>
    </w:tbl>
    <w:p w:rsidR="00A15747" w:rsidRPr="006A2A3E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  <w:lang w:val="en-US"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2. Команда проєкту: список членів команди проєкту - прізвище, ім’я, по-батькові, статус (учень/учениця ___ класу, батько/мати учня/учениці ___ класу, вчитель/вчителька, тощо)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ff1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1574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Новик Олена – педагог-організатор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Бутько Вікторія - учениця 9 класу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Лось Яна - учениця 9 класу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Недоступ В’ячеслав - учень 9 класу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Новик Яна - сестра учня, випускниця школи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Коросташовець Євгенія - учениця 8 класу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Куцик Марія - учениця 8</w:t>
            </w:r>
            <w:r>
              <w:rPr>
                <w:sz w:val="28"/>
                <w:szCs w:val="28"/>
              </w:rPr>
              <w:t xml:space="preserve"> класу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Люшньов Дмитро - учень 5 класу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Примак Юлія - соціальний педагог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10.Скалюн Арина - учениця 6 класу</w:t>
            </w:r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  <w:highlight w:val="white"/>
        </w:rPr>
      </w:pP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3. Категорія Проєкту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ff2"/>
        <w:tblW w:w="10350" w:type="dxa"/>
        <w:tblInd w:w="-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715"/>
      </w:tblGrid>
      <w:tr w:rsidR="00A15747">
        <w:trPr>
          <w:trHeight w:val="192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40"/>
              <w:ind w:right="340"/>
            </w:pPr>
            <w:r>
              <w:t>Створення нового освітнього простору в школі та громаді</w:t>
            </w:r>
          </w:p>
          <w:p w:rsidR="00A15747" w:rsidRDefault="00C0455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40"/>
              <w:ind w:right="340"/>
            </w:pPr>
            <w:r>
              <w:t>Фізична культура, спорт, здоров’я</w:t>
            </w:r>
          </w:p>
          <w:p w:rsidR="00A15747" w:rsidRDefault="00C0455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40"/>
              <w:ind w:right="340"/>
            </w:pPr>
            <w:r>
              <w:t>Культура та мистецтво</w:t>
            </w:r>
          </w:p>
          <w:p w:rsidR="00A15747" w:rsidRDefault="00C0455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40"/>
              <w:ind w:right="340"/>
            </w:pPr>
            <w:r>
              <w:t>Безпечний простір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40"/>
              <w:ind w:right="340"/>
            </w:pPr>
            <w:r>
              <w:t>Інноваційні технології</w:t>
            </w:r>
          </w:p>
          <w:p w:rsidR="00A15747" w:rsidRDefault="00C0455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40"/>
              <w:ind w:right="340"/>
            </w:pPr>
            <w:r>
              <w:t>Екологія та захист навколишнього середовища</w:t>
            </w:r>
          </w:p>
          <w:p w:rsidR="00A15747" w:rsidRDefault="00C0455C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40"/>
              <w:ind w:right="340"/>
            </w:pPr>
            <w:r>
              <w:t>Рівні права - рівні можливості</w:t>
            </w:r>
          </w:p>
          <w:p w:rsidR="00A15747" w:rsidRDefault="00C0455C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40"/>
              <w:ind w:right="340"/>
            </w:pPr>
            <w:r>
              <w:t>Наука та просвіта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40"/>
              <w:ind w:left="283" w:right="340"/>
            </w:pPr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4. Назва закладу загальної середньої освіти 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ff3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15747">
        <w:trPr>
          <w:trHeight w:val="915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color w:val="252525"/>
                <w:sz w:val="28"/>
                <w:szCs w:val="28"/>
              </w:rPr>
              <w:t>Чернігівська загальноосвітня школа І-ІІІ ступенів № 6 Чернігівської міської ради Чернігівської області</w:t>
            </w:r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Calibri" w:eastAsia="Calibri" w:hAnsi="Calibri" w:cs="Calibri"/>
          <w:sz w:val="20"/>
          <w:szCs w:val="20"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5. Короткий опис Проєкту 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(не більше 50 слів) 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right="34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ff4"/>
        <w:tblW w:w="9570" w:type="dxa"/>
        <w:tblInd w:w="-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A15747"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передбачає створення іноваційного простору для учнів, вчителів та гостей школи. </w:t>
            </w:r>
          </w:p>
          <w:p w:rsidR="00A15747" w:rsidRDefault="00C045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Простір включатиме такі зони: </w:t>
            </w:r>
          </w:p>
          <w:p w:rsidR="00A15747" w:rsidRDefault="00C0455C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культурно-мистецьку, де будуть відбуватись цікаві зустрічі , виставки, вистави; </w:t>
            </w:r>
          </w:p>
          <w:p w:rsidR="00A15747" w:rsidRDefault="00C0455C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навчально-пізнавальну, де працюватимуть різноманітні гуртки; </w:t>
            </w:r>
          </w:p>
          <w:p w:rsidR="00A15747" w:rsidRDefault="00C0455C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простір для неформальної освіти з доступом до Інтернету; розвивально-ігрову з наст</w:t>
            </w:r>
            <w:r>
              <w:rPr>
                <w:sz w:val="28"/>
                <w:szCs w:val="28"/>
              </w:rPr>
              <w:t>ільними іграми, місце проведення квестів.</w:t>
            </w:r>
          </w:p>
          <w:p w:rsidR="00A15747" w:rsidRDefault="00A1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right="34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right="340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6. Повний опис Проєкту: мета проєкту, проблема, передумови, обґрунтування необхідності реалізації Проєкту, пропонований шлях вирішення проблеми і його обґрунтування*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right="34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ff5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15747">
        <w:trPr>
          <w:trHeight w:val="1453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Мета проекту:</w:t>
            </w:r>
            <w:r>
              <w:rPr>
                <w:sz w:val="28"/>
                <w:szCs w:val="28"/>
              </w:rPr>
              <w:t xml:space="preserve"> 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Організувати новий  простір для комфортного навчання та  відпочинку учнів, для спілкування, обміну думками та творчими ідеями, розвитку природних задатків та здібностей, емоційного інтелекту, задоволення пізнавальних та творчих інтересів школярів, балансув</w:t>
            </w:r>
            <w:r>
              <w:rPr>
                <w:sz w:val="28"/>
                <w:szCs w:val="28"/>
              </w:rPr>
              <w:t>ання навчальної роботи з дозвіллям.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333333"/>
                <w:sz w:val="28"/>
                <w:szCs w:val="28"/>
                <w:highlight w:val="white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  <w:u w:val="single"/>
              </w:rPr>
              <w:t xml:space="preserve">Проблема: </w:t>
            </w:r>
            <w:r>
              <w:rPr>
                <w:color w:val="333333"/>
                <w:sz w:val="28"/>
                <w:szCs w:val="28"/>
                <w:highlight w:val="white"/>
              </w:rPr>
              <w:t xml:space="preserve"> 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333333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Карантинні заходи під час епідемії та військові дії призвели до тривалого перебування учасників навчального процесу на дистанційному навчанні. Це значно позначилося на емоційному стані і дітей, і дорослих. Шк</w:t>
            </w:r>
            <w:r>
              <w:rPr>
                <w:sz w:val="28"/>
                <w:szCs w:val="28"/>
                <w:highlight w:val="white"/>
              </w:rPr>
              <w:t>ола зазнала значних ушкоджень під час військових дій в березні 2022 року. Хоча ідуть ремонтні роботи, в їх кошторис не закладено кошти на створення нового простору для позаурочної діяльності учнівської спільноти.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Пропонований шлях вирішення проблеми: 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Реко</w:t>
            </w:r>
            <w:r>
              <w:rPr>
                <w:sz w:val="28"/>
                <w:szCs w:val="28"/>
                <w:highlight w:val="white"/>
              </w:rPr>
              <w:t>нструкція та відновлення великої класної кімнати дозволить створити новий навчально-розвивальний простір у школі. Оновлений шкільний хаб приверне увагу та стане місцем цікавих зустрічей, відпочинку для учасників освітнього процесу, серед яких є люди з особ</w:t>
            </w:r>
            <w:r>
              <w:rPr>
                <w:sz w:val="28"/>
                <w:szCs w:val="28"/>
                <w:highlight w:val="white"/>
              </w:rPr>
              <w:t>ливими освітніми потребами, внутрішньо переміщені особи. Даний проєкт дозволить зміцнити емоційне  здоров’я  дітей , які більше позаурочного часу проводитимуть у спілкуванні, гратимуть в ігри, змістовно відпочиватимуть, матимуть більше можливостей щодо про</w:t>
            </w:r>
            <w:r>
              <w:rPr>
                <w:sz w:val="28"/>
                <w:szCs w:val="28"/>
                <w:highlight w:val="white"/>
              </w:rPr>
              <w:t>ведення цікавих занять та зустрічей. Це зменшить час перебування дітей перед комп’ютерами та гаджетами. Вони зможуть знайти собі друзів та задовольнять потребу у живому спілкуванні, що на сьогодні є великою проблемою, тому що немає реальної території для з</w:t>
            </w:r>
            <w:r>
              <w:rPr>
                <w:sz w:val="28"/>
                <w:szCs w:val="28"/>
                <w:highlight w:val="white"/>
              </w:rPr>
              <w:t xml:space="preserve">містовного дозвілля. </w:t>
            </w:r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7. Для кого цей Проєкт </w:t>
      </w:r>
      <w:r>
        <w:rPr>
          <w:rFonts w:ascii="Helvetica Neue" w:eastAsia="Helvetica Neue" w:hAnsi="Helvetica Neue" w:cs="Helvetica Neue"/>
          <w:i/>
          <w:sz w:val="20"/>
          <w:szCs w:val="20"/>
        </w:rPr>
        <w:t>(основні групи учнів та учениць, які зможуть користуватись результатами реалізації проєкту)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i/>
          <w:sz w:val="20"/>
          <w:szCs w:val="20"/>
        </w:rPr>
      </w:pPr>
    </w:p>
    <w:tbl>
      <w:tblPr>
        <w:tblStyle w:val="affffff6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1574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Проект призначений для користування учнями, вчителями, батьками та гостями школи.</w:t>
            </w:r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8. План заходів з реалізації Проєкту (роботи, послуги)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ff7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15747">
        <w:trPr>
          <w:trHeight w:val="1374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Закупівля матеріалів, обладнання.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Доставка матеріалів та обладнання.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Художнє оформлення стін.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Підключення обладнання 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Облаштування простору меблями згідно проєкту.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Проведення заходів</w:t>
            </w:r>
            <w:r>
              <w:rPr>
                <w:sz w:val="28"/>
                <w:szCs w:val="28"/>
              </w:rPr>
              <w:t>, занять, творчих зустрічей.</w:t>
            </w:r>
          </w:p>
          <w:p w:rsidR="00A15747" w:rsidRDefault="00A1574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9. Очікувані результати 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fffff8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15747">
        <w:trPr>
          <w:trHeight w:val="1002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1.Оновлення та модернізація шкільного приміщення для проведення цікавого та мотивованого навчання, виховання та дозвілля . 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2.Створення безпечного розвивального середовища, емоційно сприятливого простору.</w:t>
            </w:r>
          </w:p>
          <w:p w:rsidR="00A15747" w:rsidRDefault="00C045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3.Виховання культури спілкування, естетичних смаків, дотримання гармонійних, доброзичливих взаємин між учнями, педагогами та громадою.</w:t>
            </w:r>
          </w:p>
          <w:p w:rsidR="00A15747" w:rsidRDefault="00A1574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A15747" w:rsidRDefault="00A1574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sz w:val="20"/>
          <w:szCs w:val="20"/>
        </w:rPr>
      </w:pP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b/>
          <w:smallCaps/>
        </w:rPr>
      </w:pPr>
    </w:p>
    <w:p w:rsidR="00A15747" w:rsidRDefault="00C04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jc w:val="center"/>
        <w:rPr>
          <w:rFonts w:ascii="Helvetica Neue" w:eastAsia="Helvetica Neue" w:hAnsi="Helvetica Neue" w:cs="Helvetica Neue"/>
          <w:b/>
          <w:smallCaps/>
        </w:rPr>
      </w:pPr>
      <w:r>
        <w:rPr>
          <w:rFonts w:ascii="Helvetica Neue" w:eastAsia="Helvetica Neue" w:hAnsi="Helvetica Neue" w:cs="Helvetica Neue"/>
          <w:b/>
          <w:smallCaps/>
        </w:rPr>
        <w:t xml:space="preserve"> БЮДЖЕТ ПРОЄКТУ</w:t>
      </w:r>
    </w:p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ascii="Helvetica Neue" w:eastAsia="Helvetica Neue" w:hAnsi="Helvetica Neue" w:cs="Helvetica Neue"/>
          <w:b/>
          <w:sz w:val="28"/>
          <w:szCs w:val="28"/>
        </w:rPr>
      </w:pPr>
    </w:p>
    <w:tbl>
      <w:tblPr>
        <w:tblStyle w:val="affffff9"/>
        <w:tblW w:w="9277" w:type="dxa"/>
        <w:tblInd w:w="-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1685"/>
        <w:gridCol w:w="2333"/>
        <w:gridCol w:w="1804"/>
      </w:tblGrid>
      <w:tr w:rsidR="00A15747">
        <w:trPr>
          <w:trHeight w:val="62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</w:rPr>
            </w:pPr>
            <w:r>
              <w:rPr>
                <w:b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</w:rPr>
            </w:pPr>
            <w:r>
              <w:rPr>
                <w:b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</w:rPr>
            </w:pPr>
            <w:r>
              <w:rPr>
                <w:b/>
              </w:rPr>
              <w:t>Вартість,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Фарба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8">
              <w:r>
                <w:rPr>
                  <w:color w:val="1155CC"/>
                  <w:u w:val="single"/>
                </w:rPr>
                <w:t>https://vena.com.ua/product/farba-akrilova-intererna-ceresit-standard-stiyka-do-mittya-in5110l-2133644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1470 грн..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4410 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Пензлі фарбувальні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9">
              <w:r>
                <w:rPr>
                  <w:color w:val="1155CC"/>
                  <w:u w:val="single"/>
                </w:rPr>
                <w:t>https://vena.com.ua/catalog/farbi-i-budivelyni-sumishi/instrument-dlya-obrobki-poverhni/instrument-dlya-farbuvanny</w:t>
              </w:r>
              <w:r>
                <w:rPr>
                  <w:color w:val="1155CC"/>
                  <w:u w:val="single"/>
                </w:rPr>
                <w:t>a/penzliki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122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660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Валики фарбувальні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10">
              <w:r>
                <w:rPr>
                  <w:color w:val="1155CC"/>
                  <w:u w:val="single"/>
                </w:rPr>
                <w:t>https://vena.com.ua/product/valik-azzuro-epoxy-25sm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119.90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360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Барвник 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11">
              <w:r>
                <w:rPr>
                  <w:color w:val="1155CC"/>
                  <w:u w:val="single"/>
                </w:rPr>
                <w:t>https://vena.com.ua/product/barvnik-snezhka-41-zelenuniversalyn-100ml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55 грн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 xml:space="preserve">6 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330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Стіл </w:t>
            </w:r>
            <w:hyperlink r:id="rId12">
              <w:r>
                <w:rPr>
                  <w:color w:val="1155CC"/>
                  <w:u w:val="single"/>
                </w:rPr>
                <w:t>https://jysk.ua/ofis/stil-kompyuterniy/stil-pysmovyy-mesinge-60x118-bilyy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5000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5000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Стільці </w:t>
            </w:r>
            <w:hyperlink r:id="rId13">
              <w:r>
                <w:rPr>
                  <w:color w:val="1155CC"/>
                  <w:u w:val="single"/>
                </w:rPr>
                <w:t>https://jysk.ua/kukhnya-ta-idalnya/skladani-stilci/stilets-skladanyy-viuf-siryy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625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30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18750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Стіл офісний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14">
              <w:r>
                <w:rPr>
                  <w:color w:val="1155CC"/>
                  <w:u w:val="single"/>
                </w:rPr>
                <w:t>https://jysk.ua/ofis/stil-kompyuterniy/rehulovanyy-stil-stavanger-80kh160sm-bilyy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8999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53994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Стелаж офісний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15">
              <w:r>
                <w:rPr>
                  <w:color w:val="1155CC"/>
                  <w:u w:val="single"/>
                </w:rPr>
                <w:t>https://meblishopukraine.com.ua/p1621562430-stellazh-6h6-alyaska.html?source=merchant_center&amp;gclid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7999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7999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Крісло-мішок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16" w:anchor="first">
              <w:r>
                <w:rPr>
                  <w:color w:val="1155CC"/>
                  <w:u w:val="single"/>
                </w:rPr>
                <w:t>https://pufikoff.com.ua/?gclid=Cj0KCQjw0tKiBhC6ARIsAAOXutkQ37rhPoOct9nS53AAHouJDdCsKWE7QoKYdsltL1C514n9k</w:t>
              </w:r>
              <w:r>
                <w:rPr>
                  <w:color w:val="1155CC"/>
                  <w:u w:val="single"/>
                </w:rPr>
                <w:t>TEiI-EaAgq_EALw_wcB#first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800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8000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3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hd w:val="clear" w:color="auto" w:fill="F2F3F6"/>
              </w:rPr>
            </w:pPr>
            <w:r>
              <w:rPr>
                <w:shd w:val="clear" w:color="auto" w:fill="F2F3F6"/>
              </w:rPr>
              <w:t>Дошка офісна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hd w:val="clear" w:color="auto" w:fill="F2F3F6"/>
              </w:rPr>
            </w:pPr>
            <w:hyperlink r:id="rId17">
              <w:r>
                <w:rPr>
                  <w:color w:val="1155CC"/>
                  <w:u w:val="single"/>
                  <w:shd w:val="clear" w:color="auto" w:fill="F2F3F6"/>
                </w:rPr>
                <w:t>https://brain.com.ua/ukr/Ofisna_doshka_BUROMAX_JOBMAX_magnetic_90h120sm_aluminum_frame_BM0003_magnitno-markerna_nastinna-p285402.html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hd w:val="clear" w:color="auto" w:fill="F2F3F6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3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hd w:val="clear" w:color="auto" w:fill="F2F3F6"/>
              </w:rPr>
            </w:pPr>
            <w:r>
              <w:rPr>
                <w:shd w:val="clear" w:color="auto" w:fill="F2F3F6"/>
              </w:rPr>
              <w:t>1848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3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hd w:val="clear" w:color="auto" w:fill="F2F3F6"/>
              </w:rPr>
            </w:pPr>
            <w:r>
              <w:rPr>
                <w:shd w:val="clear" w:color="auto" w:fill="F2F3F6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3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hd w:val="clear" w:color="auto" w:fill="F2F3F6"/>
              </w:rPr>
            </w:pPr>
            <w:r>
              <w:rPr>
                <w:shd w:val="clear" w:color="auto" w:fill="F2F3F6"/>
              </w:rPr>
              <w:t>1848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Екран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18">
              <w:r>
                <w:rPr>
                  <w:color w:val="1155CC"/>
                  <w:u w:val="single"/>
                </w:rPr>
                <w:t>https://www.moyo.ua/ua/ekran_podvesnoyi_motorizirovannyyi_2e_16_9_100_2_21h1_23_m/414309.html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4845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4845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Проектор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19">
              <w:r>
                <w:rPr>
                  <w:color w:val="1155CC"/>
                  <w:u w:val="single"/>
                </w:rPr>
                <w:t>https://www.moyo.ua/ua/proektor_epson_eb-992f_v11h988040_/496664.html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333333"/>
              </w:rPr>
            </w:pPr>
            <w:r>
              <w:rPr>
                <w:color w:val="333333"/>
              </w:rPr>
              <w:t>61 559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color w:val="333333"/>
              </w:rPr>
              <w:t>61 559 грн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Ноутбук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20">
              <w:r>
                <w:rPr>
                  <w:color w:val="1155CC"/>
                  <w:u w:val="single"/>
                </w:rPr>
                <w:t>https://www.moyo.ua/ua/noutbuk_asus_m1502ia-bq091_90nb0y51-m003f0_/528577.html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26 999 грн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269000 грн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Принтер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21">
              <w:r>
                <w:rPr>
                  <w:color w:val="1155CC"/>
                  <w:u w:val="single"/>
                </w:rPr>
                <w:t>https://www.moyo.ua/ua/mfu_struynoe_epson_l3256_fabrika_pechati_c_wi-fi_c11cj67414_/516256.html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10179 грн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10179 грн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Ламинатор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22">
              <w:r>
                <w:rPr>
                  <w:color w:val="1155CC"/>
                  <w:u w:val="single"/>
                </w:rPr>
                <w:t>https://brain.com.ua/ukr/Laminator_Royal_</w:t>
              </w:r>
              <w:r>
                <w:rPr>
                  <w:color w:val="1155CC"/>
                  <w:u w:val="single"/>
                </w:rPr>
                <w:t>Sovereign_IL-926W_20116-p764412.html?utm_content=shopping&amp;gclid=Cj0KCQjw0tKiBhC6ARIsAAOXutmXhOj18XJMMxTQjxr4MMWyNeq5iC_nr_6QdGh2mh2gJ61Agi7_9L8aAriNEALw_wcB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1160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1160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Навушники 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23">
              <w:r>
                <w:rPr>
                  <w:color w:val="1155CC"/>
                  <w:u w:val="single"/>
                </w:rPr>
                <w:t>https://www.moyo.ua/ua/naushniki_sony_mdr-zx110_black/78939.html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799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7990 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Style w:val="1"/>
              <w:keepNext w:val="0"/>
              <w:keepLine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/>
            </w:pPr>
            <w:bookmarkStart w:id="0" w:name="_heading=h.x0wcdg3gp03y" w:colFirst="0" w:colLast="0"/>
            <w:bookmarkEnd w:id="0"/>
            <w:r>
              <w:rPr>
                <w:b w:val="0"/>
                <w:sz w:val="24"/>
                <w:szCs w:val="24"/>
              </w:rPr>
              <w:t xml:space="preserve">Вокальний мікрофон </w:t>
            </w:r>
            <w:hyperlink r:id="rId24" w:anchor="otz">
              <w:r>
                <w:rPr>
                  <w:b w:val="0"/>
                  <w:color w:val="1155CC"/>
                  <w:sz w:val="24"/>
                  <w:szCs w:val="24"/>
                  <w:u w:val="single"/>
                </w:rPr>
                <w:t>https://muzline.ua/uk/vokalyniy-mikrofon-shure-sv100/#otz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2812 грн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8436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Мікрофонна стійка </w:t>
            </w:r>
            <w:hyperlink r:id="rId25">
              <w:r>
                <w:rPr>
                  <w:color w:val="1155CC"/>
                  <w:u w:val="single"/>
                </w:rPr>
                <w:t>https://muzline.ua/uk/mikrofonna-stiyka-soundking-skdd007-b/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1336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4008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Подовжувач із заземленням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hyperlink r:id="rId26">
              <w:r>
                <w:rPr>
                  <w:color w:val="1155CC"/>
                  <w:u w:val="single"/>
                </w:rPr>
                <w:t>https://www.foxtrot.com.ua/uk/shop/seteviye_filtriy_i_udliniteli_panasonic_merezhevij_podovzhuvach_x_</w:t>
              </w:r>
              <w:r>
                <w:rPr>
                  <w:color w:val="1155CC"/>
                  <w:u w:val="single"/>
                </w:rPr>
                <w:t>tendia_iz_zazemlennyam_776_1052.html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728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 xml:space="preserve">4 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2912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Мережевий подовжувач на котушці </w:t>
            </w:r>
            <w:hyperlink r:id="rId27">
              <w:r>
                <w:rPr>
                  <w:color w:val="1155CC"/>
                  <w:u w:val="single"/>
                </w:rPr>
                <w:t>https://www.foxtrot.com.ua/uk/shop/perenoski_powerplant_udlinitel-20-m--4-rozetki-ppra08m200s4.html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2000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 xml:space="preserve">1 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2000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r>
              <w:t>Рулонні штора (блекаут)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28">
              <w:r>
                <w:rPr>
                  <w:color w:val="1155CC"/>
                  <w:u w:val="single"/>
                </w:rPr>
                <w:t>https://jaluzi-service.com.ua/rulonnie-shtori/otkrytogo-tipa/sfera-v-o.html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2800 грн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16800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1134"/>
              </w:tabs>
              <w:spacing w:after="120"/>
              <w:jc w:val="both"/>
              <w:rPr>
                <w:shd w:val="clear" w:color="auto" w:fill="F8F9FA"/>
              </w:rPr>
            </w:pP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Розвиваючі настільні ігри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29">
              <w:r>
                <w:rPr>
                  <w:color w:val="1155CC"/>
                  <w:u w:val="single"/>
                </w:rPr>
                <w:t>https://bi.ua/ukr/product/nastol-naya-igra-strateg-flagi-mira-na-ukrainskom-648.html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0">
              <w:r>
                <w:rPr>
                  <w:color w:val="1155CC"/>
                  <w:u w:val="single"/>
                </w:rPr>
                <w:t>https://bi.ua/ukr/product/9711_nastolnaya_igra_dzhenga_.html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1">
              <w:r>
                <w:rPr>
                  <w:color w:val="1155CC"/>
                  <w:u w:val="single"/>
                </w:rPr>
                <w:t>https://bi.ua/ukr/product/nastolnaya-igra-tactic-chudesa-sveta-na-ukrainskom-56262.html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2">
              <w:r>
                <w:rPr>
                  <w:color w:val="1155CC"/>
                  <w:u w:val="single"/>
                </w:rPr>
                <w:t>https://bi.ua/ukr/product/nastol-naya-igra-strateg-loto-tradicionnoe-na-ukrainskom-30315.html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3">
              <w:r>
                <w:rPr>
                  <w:color w:val="1155CC"/>
                  <w:u w:val="single"/>
                </w:rPr>
                <w:t>https://bi.ua/ukr/product/nastol-naya-igr</w:t>
              </w:r>
              <w:r>
                <w:rPr>
                  <w:color w:val="1155CC"/>
                  <w:u w:val="single"/>
                </w:rPr>
                <w:t>a-arial-dzhumandzhi-4820059911463.html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4">
              <w:r>
                <w:rPr>
                  <w:color w:val="1155CC"/>
                  <w:u w:val="single"/>
                </w:rPr>
                <w:t>https://bi.ua/ukr/product/nastolnaya-igra-elias-tactic-na-ukrainskom-54335.html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5">
              <w:r>
                <w:rPr>
                  <w:color w:val="1155CC"/>
                  <w:u w:val="single"/>
                </w:rPr>
                <w:t>https://bi.ua/ukr/product/nastolnaya-igra-kapitalist-ukraina-arial-4820059910824.html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6">
              <w:r>
                <w:rPr>
                  <w:color w:val="1155CC"/>
                  <w:u w:val="single"/>
                </w:rPr>
                <w:t>h</w:t>
              </w:r>
              <w:r>
                <w:rPr>
                  <w:color w:val="1155CC"/>
                  <w:u w:val="single"/>
                </w:rPr>
                <w:t>ttps://bi.ua/ukr/product/nastolnaya-igra-puteshestvie-ukrainoy-4820059910183.html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7">
              <w:r>
                <w:rPr>
                  <w:color w:val="1155CC"/>
                  <w:u w:val="single"/>
                </w:rPr>
                <w:t>https://bi.ua/ukr/product/nastolnaya-igra-puteshestvie-po-evrope-482005</w:t>
              </w:r>
              <w:r>
                <w:rPr>
                  <w:color w:val="1155CC"/>
                  <w:u w:val="single"/>
                </w:rPr>
                <w:t>9910275.html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8">
              <w:r>
                <w:rPr>
                  <w:color w:val="1155CC"/>
                  <w:u w:val="single"/>
                </w:rPr>
                <w:t>https://bi.ua/ukr/product/13995_nastolnaya_igra_skrabl_original_(ukr)_.html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39">
              <w:r>
                <w:rPr>
                  <w:color w:val="1155CC"/>
                  <w:u w:val="single"/>
                </w:rPr>
                <w:t>https://bi.ua/ukr/product/12367_nastolnaya_igra_uno.html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40">
              <w:r>
                <w:rPr>
                  <w:color w:val="1155CC"/>
                  <w:u w:val="single"/>
                </w:rPr>
                <w:t>https://bi.ua/ukr/product/nastolnaya-igra-strateg-lux-monopoliya-ukrai</w:t>
              </w:r>
              <w:r>
                <w:rPr>
                  <w:color w:val="1155CC"/>
                  <w:u w:val="single"/>
                </w:rPr>
                <w:t>ny-na-ukrainskom-4820175994814.html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41">
              <w:r>
                <w:rPr>
                  <w:color w:val="1155CC"/>
                  <w:u w:val="single"/>
                </w:rPr>
                <w:t>https://bi.ua/ukr/product/pazly-trefl-panorama-kotor-chernogoriya-29506.html</w:t>
              </w:r>
            </w:hyperlink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  <w:hyperlink r:id="rId42">
              <w:r>
                <w:rPr>
                  <w:color w:val="1155CC"/>
                  <w:u w:val="single"/>
                </w:rPr>
                <w:t>https://bi.ua/ukr/product/pazly-trefl-gorod-manarola-1500-elementov-26137.html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both"/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319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899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479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599 грн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353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999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339 грн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319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319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825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299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479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249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399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319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899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479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599 грн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353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999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339 грн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319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319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825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299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479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249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399 грн.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</w:pPr>
            <w:r>
              <w:t xml:space="preserve">Канцелярські товари </w:t>
            </w:r>
            <w:hyperlink r:id="rId43" w:anchor="instock=on&amp;category_id=42879&amp;page=2&amp;path=42833_42879&amp;sort=p.sort_order&amp;order=ASC&amp;limit=24&amp;route=product%2Fcategory&amp;min_price=0&amp;max_price=2085">
              <w:r>
                <w:rPr>
                  <w:color w:val="1155CC"/>
                  <w:u w:val="single"/>
                </w:rPr>
                <w:t>https://kancpartner.com.</w:t>
              </w:r>
              <w:r>
                <w:rPr>
                  <w:color w:val="1155CC"/>
                  <w:u w:val="single"/>
                </w:rPr>
                <w:t>ua/kanctovary/detskie-i-shkolnye-kanctovary#instock=on&amp;category_id=42879&amp;page=2&amp;path=42833_42879&amp;sort=p.sort_order&amp;order=ASC&amp;limit=24&amp;route=product%2Fcategory&amp;min_price=0&amp;max_price=2085</w:t>
              </w:r>
            </w:hyperlink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 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 5500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</w:rPr>
            </w:pPr>
            <w:r>
              <w:rPr>
                <w:b/>
              </w:rPr>
              <w:t>Непередбачувані витрати та інфляційні ризики  (5-10 % від вартості проекту).</w:t>
            </w:r>
          </w:p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Примітка: в разі відсутності підвищення цін чи виникнення непередбачуваних витрат, виконавець має використати ці коштів для поліпшення реалізації проєкту. </w:t>
            </w:r>
          </w:p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34"/>
              </w:tabs>
              <w:spacing w:after="120"/>
              <w:jc w:val="center"/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1134"/>
              </w:tabs>
              <w:spacing w:after="120"/>
              <w:jc w:val="center"/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23000 грн.</w:t>
            </w:r>
          </w:p>
        </w:tc>
      </w:tr>
      <w:tr w:rsidR="00A15747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A15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747" w:rsidRDefault="00C045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525616 грн.</w:t>
            </w:r>
            <w:bookmarkStart w:id="1" w:name="_GoBack"/>
            <w:bookmarkEnd w:id="1"/>
          </w:p>
        </w:tc>
      </w:tr>
    </w:tbl>
    <w:p w:rsidR="00A15747" w:rsidRDefault="00A15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b/>
        </w:rPr>
      </w:pPr>
    </w:p>
    <w:sectPr w:rsidR="00A15747">
      <w:headerReference w:type="default" r:id="rId44"/>
      <w:footerReference w:type="even" r:id="rId45"/>
      <w:footerReference w:type="default" r:id="rId46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5C" w:rsidRDefault="00C0455C">
      <w:r>
        <w:separator/>
      </w:r>
    </w:p>
  </w:endnote>
  <w:endnote w:type="continuationSeparator" w:id="0">
    <w:p w:rsidR="00C0455C" w:rsidRDefault="00C0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47" w:rsidRDefault="00C0455C"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15747" w:rsidRDefault="00A15747"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47" w:rsidRDefault="00C0455C"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A2A3E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15747" w:rsidRDefault="00A1574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5C" w:rsidRDefault="00C0455C">
      <w:r>
        <w:separator/>
      </w:r>
    </w:p>
  </w:footnote>
  <w:footnote w:type="continuationSeparator" w:id="0">
    <w:p w:rsidR="00C0455C" w:rsidRDefault="00C0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47" w:rsidRDefault="00A1574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6D51"/>
    <w:multiLevelType w:val="multilevel"/>
    <w:tmpl w:val="024A365C"/>
    <w:lvl w:ilvl="0">
      <w:start w:val="1"/>
      <w:numFmt w:val="bullet"/>
      <w:lvlText w:val="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1" w15:restartNumberingAfterBreak="0">
    <w:nsid w:val="613209EA"/>
    <w:multiLevelType w:val="multilevel"/>
    <w:tmpl w:val="2DAC7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D30F93"/>
    <w:multiLevelType w:val="multilevel"/>
    <w:tmpl w:val="70A4A86C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3" w15:restartNumberingAfterBreak="0">
    <w:nsid w:val="73293287"/>
    <w:multiLevelType w:val="multilevel"/>
    <w:tmpl w:val="445AA244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47"/>
    <w:rsid w:val="006A2A3E"/>
    <w:rsid w:val="00A15747"/>
    <w:rsid w:val="00C0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ED40C-BDC6-40EA-93F9-CC22E310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336F91"/>
    <w:rPr>
      <w:u w:val="single"/>
    </w:rPr>
  </w:style>
  <w:style w:type="paragraph" w:customStyle="1" w:styleId="Default">
    <w:name w:val="Default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lang w:eastAsia="en-US"/>
    </w:rPr>
  </w:style>
  <w:style w:type="paragraph" w:customStyle="1" w:styleId="TableStyle1">
    <w:name w:val="Table Style 1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Helvetica"/>
      <w:b/>
      <w:bCs/>
      <w:color w:val="000000"/>
      <w:lang w:eastAsia="en-US"/>
    </w:rPr>
  </w:style>
  <w:style w:type="paragraph" w:customStyle="1" w:styleId="TableStyle2">
    <w:name w:val="Table Style 2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Helvetica"/>
      <w:color w:val="000000"/>
      <w:lang w:eastAsia="en-US"/>
    </w:rPr>
  </w:style>
  <w:style w:type="paragraph" w:styleId="a5">
    <w:name w:val="List Paragraph"/>
    <w:basedOn w:val="a"/>
    <w:uiPriority w:val="34"/>
    <w:qFormat/>
    <w:rsid w:val="007105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="Calibri" w:eastAsia="Calibri" w:hAnsi="Calibri"/>
    </w:rPr>
  </w:style>
  <w:style w:type="paragraph" w:customStyle="1" w:styleId="Normalny1">
    <w:name w:val="Normalny1"/>
    <w:rsid w:val="0071050C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val="pl-PL" w:eastAsia="zh-CN"/>
    </w:rPr>
  </w:style>
  <w:style w:type="paragraph" w:styleId="a6">
    <w:name w:val="footer"/>
    <w:basedOn w:val="a"/>
    <w:rsid w:val="009E2F4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E2F43"/>
  </w:style>
  <w:style w:type="paragraph" w:styleId="a8">
    <w:name w:val="Subtitle"/>
    <w:basedOn w:val="a"/>
    <w:next w:val="a"/>
    <w:pPr>
      <w:keepNext/>
      <w:keepLines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ff">
    <w:name w:val="annotation reference"/>
    <w:basedOn w:val="a0"/>
    <w:uiPriority w:val="99"/>
    <w:semiHidden/>
    <w:unhideWhenUsed/>
    <w:rsid w:val="00507E95"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unhideWhenUsed/>
    <w:rsid w:val="00507E95"/>
    <w:rPr>
      <w:sz w:val="20"/>
      <w:szCs w:val="20"/>
    </w:rPr>
  </w:style>
  <w:style w:type="character" w:customStyle="1" w:styleId="affff1">
    <w:name w:val="Текст примітки Знак"/>
    <w:basedOn w:val="a0"/>
    <w:link w:val="affff0"/>
    <w:uiPriority w:val="99"/>
    <w:semiHidden/>
    <w:rsid w:val="00507E95"/>
    <w:rPr>
      <w:sz w:val="20"/>
      <w:szCs w:val="20"/>
      <w:lang w:eastAsia="en-US"/>
    </w:rPr>
  </w:style>
  <w:style w:type="paragraph" w:styleId="affff2">
    <w:name w:val="annotation subject"/>
    <w:basedOn w:val="affff0"/>
    <w:next w:val="affff0"/>
    <w:link w:val="affff3"/>
    <w:uiPriority w:val="99"/>
    <w:semiHidden/>
    <w:unhideWhenUsed/>
    <w:rsid w:val="00507E95"/>
    <w:rPr>
      <w:b/>
      <w:bCs/>
    </w:rPr>
  </w:style>
  <w:style w:type="character" w:customStyle="1" w:styleId="affff3">
    <w:name w:val="Тема примітки Знак"/>
    <w:basedOn w:val="affff1"/>
    <w:link w:val="affff2"/>
    <w:uiPriority w:val="99"/>
    <w:semiHidden/>
    <w:rsid w:val="00507E95"/>
    <w:rPr>
      <w:b/>
      <w:bCs/>
      <w:sz w:val="20"/>
      <w:szCs w:val="20"/>
      <w:lang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07E95"/>
    <w:rPr>
      <w:rFonts w:ascii="Tahoma" w:hAnsi="Tahoma" w:cs="Tahoma"/>
      <w:sz w:val="16"/>
      <w:szCs w:val="16"/>
    </w:rPr>
  </w:style>
  <w:style w:type="character" w:customStyle="1" w:styleId="affff5">
    <w:name w:val="Текст у виносці Знак"/>
    <w:basedOn w:val="a0"/>
    <w:link w:val="affff4"/>
    <w:uiPriority w:val="99"/>
    <w:semiHidden/>
    <w:rsid w:val="00507E95"/>
    <w:rPr>
      <w:rFonts w:ascii="Tahoma" w:hAnsi="Tahoma" w:cs="Tahoma"/>
      <w:sz w:val="16"/>
      <w:szCs w:val="16"/>
      <w:lang w:eastAsia="en-US"/>
    </w:r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a.com.ua/product/farba-akrilova-intererna-ceresit-standard-stiyka-do-mittya-in5110l-2133644" TargetMode="External"/><Relationship Id="rId13" Type="http://schemas.openxmlformats.org/officeDocument/2006/relationships/hyperlink" Target="https://jysk.ua/kukhnya-ta-idalnya/skladani-stilci/stilets-skladanyy-viuf-siryy" TargetMode="External"/><Relationship Id="rId18" Type="http://schemas.openxmlformats.org/officeDocument/2006/relationships/hyperlink" Target="https://www.moyo.ua/ua/ekran_podvesnoyi_motorizirovannyyi_2e_16_9_100_2_21h1_23_m/414309.html" TargetMode="External"/><Relationship Id="rId26" Type="http://schemas.openxmlformats.org/officeDocument/2006/relationships/hyperlink" Target="https://www.foxtrot.com.ua/uk/shop/seteviye_filtriy_i_udliniteli_panasonic_merezhevij_podovzhuvach_x_tendia_iz_zazemlennyam_776_1052.html" TargetMode="External"/><Relationship Id="rId39" Type="http://schemas.openxmlformats.org/officeDocument/2006/relationships/hyperlink" Target="https://bi.ua/ukr/product/12367_nastolnaya_igra_un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yo.ua/ua/mfu_struynoe_epson_l3256_fabrika_pechati_c_wi-fi_c11cj67414_/516256.html" TargetMode="External"/><Relationship Id="rId34" Type="http://schemas.openxmlformats.org/officeDocument/2006/relationships/hyperlink" Target="https://bi.ua/ukr/product/nastolnaya-igra-elias-tactic-na-ukrainskom-54335.html" TargetMode="External"/><Relationship Id="rId42" Type="http://schemas.openxmlformats.org/officeDocument/2006/relationships/hyperlink" Target="https://bi.ua/ukr/product/pazly-trefl-gorod-manarola-1500-elementov-26137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ysk.ua/ofis/stil-kompyuterniy/stil-pysmovyy-mesinge-60x118-bilyy" TargetMode="External"/><Relationship Id="rId17" Type="http://schemas.openxmlformats.org/officeDocument/2006/relationships/hyperlink" Target="https://brain.com.ua/ukr/Ofisna_doshka_BUROMAX_JOBMAX_magnetic_90h120sm_aluminum_frame_BM0003_magnitno-markerna_nastinna-p285402.html" TargetMode="External"/><Relationship Id="rId25" Type="http://schemas.openxmlformats.org/officeDocument/2006/relationships/hyperlink" Target="https://muzline.ua/uk/mikrofonna-stiyka-soundking-skdd007-b/" TargetMode="External"/><Relationship Id="rId33" Type="http://schemas.openxmlformats.org/officeDocument/2006/relationships/hyperlink" Target="https://bi.ua/ukr/product/nastol-naya-igra-arial-dzhumandzhi-4820059911463.html" TargetMode="External"/><Relationship Id="rId38" Type="http://schemas.openxmlformats.org/officeDocument/2006/relationships/hyperlink" Target="https://bi.ua/ukr/product/13995_nastolnaya_igra_skrabl_original_(ukr)_.html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ufikoff.com.ua/?gclid=Cj0KCQjw0tKiBhC6ARIsAAOXutkQ37rhPoOct9nS53AAHouJDdCsKWE7QoKYdsltL1C514n9kTEiI-EaAgq_EALw_wcB" TargetMode="External"/><Relationship Id="rId20" Type="http://schemas.openxmlformats.org/officeDocument/2006/relationships/hyperlink" Target="https://www.moyo.ua/ua/noutbuk_asus_m1502ia-bq091_90nb0y51-m003f0_/528577.html" TargetMode="External"/><Relationship Id="rId29" Type="http://schemas.openxmlformats.org/officeDocument/2006/relationships/hyperlink" Target="https://bi.ua/ukr/product/nastol-naya-igra-strateg-flagi-mira-na-ukrainskom-648.html" TargetMode="External"/><Relationship Id="rId41" Type="http://schemas.openxmlformats.org/officeDocument/2006/relationships/hyperlink" Target="https://bi.ua/ukr/product/pazly-trefl-panorama-kotor-chernogoriya-2950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na.com.ua/product/barvnik-snezhka-41-zelenuniversalyn-100ml" TargetMode="External"/><Relationship Id="rId24" Type="http://schemas.openxmlformats.org/officeDocument/2006/relationships/hyperlink" Target="https://muzline.ua/uk/vokalyniy-mikrofon-shure-sv100/" TargetMode="External"/><Relationship Id="rId32" Type="http://schemas.openxmlformats.org/officeDocument/2006/relationships/hyperlink" Target="https://bi.ua/ukr/product/nastol-naya-igra-strateg-loto-tradicionnoe-na-ukrainskom-30315.html" TargetMode="External"/><Relationship Id="rId37" Type="http://schemas.openxmlformats.org/officeDocument/2006/relationships/hyperlink" Target="https://bi.ua/ukr/product/nastolnaya-igra-puteshestvie-po-evrope-4820059910275.html" TargetMode="External"/><Relationship Id="rId40" Type="http://schemas.openxmlformats.org/officeDocument/2006/relationships/hyperlink" Target="https://bi.ua/ukr/product/nastolnaya-igra-strateg-lux-monopoliya-ukrainy-na-ukrainskom-4820175994814.htm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blishopukraine.com.ua/p1621562430-stellazh-6h6-alyaska.html?source=merchant_center&amp;gclid" TargetMode="External"/><Relationship Id="rId23" Type="http://schemas.openxmlformats.org/officeDocument/2006/relationships/hyperlink" Target="https://www.moyo.ua/ua/naushniki_sony_mdr-zx110_black/78939.html" TargetMode="External"/><Relationship Id="rId28" Type="http://schemas.openxmlformats.org/officeDocument/2006/relationships/hyperlink" Target="https://jaluzi-service.com.ua/rulonnie-shtori/otkrytogo-tipa/sfera-v-o.html" TargetMode="External"/><Relationship Id="rId36" Type="http://schemas.openxmlformats.org/officeDocument/2006/relationships/hyperlink" Target="https://bi.ua/ukr/product/nastolnaya-igra-puteshestvie-ukrainoy-4820059910183.html" TargetMode="External"/><Relationship Id="rId10" Type="http://schemas.openxmlformats.org/officeDocument/2006/relationships/hyperlink" Target="https://vena.com.ua/product/valik-azzuro-epoxy-25sm" TargetMode="External"/><Relationship Id="rId19" Type="http://schemas.openxmlformats.org/officeDocument/2006/relationships/hyperlink" Target="https://www.moyo.ua/ua/proektor_epson_eb-992f_v11h988040_/496664.html" TargetMode="External"/><Relationship Id="rId31" Type="http://schemas.openxmlformats.org/officeDocument/2006/relationships/hyperlink" Target="https://bi.ua/ukr/product/nastolnaya-igra-tactic-chudesa-sveta-na-ukrainskom-56262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ena.com.ua/catalog/farbi-i-budivelyni-sumishi/instrument-dlya-obrobki-poverhni/instrument-dlya-farbuvannya/penzliki" TargetMode="External"/><Relationship Id="rId14" Type="http://schemas.openxmlformats.org/officeDocument/2006/relationships/hyperlink" Target="https://jysk.ua/ofis/stil-kompyuterniy/rehulovanyy-stil-stavanger-80kh160sm-bilyy" TargetMode="External"/><Relationship Id="rId22" Type="http://schemas.openxmlformats.org/officeDocument/2006/relationships/hyperlink" Target="https://brain.com.ua/ukr/Laminator_Royal_Sovereign_IL-926W_20116-p764412.html?utm_content=shopping&amp;gclid=Cj0KCQjw0tKiBhC6ARIsAAOXutmXhOj18XJMMxTQjxr4MMWyNeq5iC_nr_6QdGh2mh2gJ61Agi7_9L8aAriNEALw_wcB" TargetMode="External"/><Relationship Id="rId27" Type="http://schemas.openxmlformats.org/officeDocument/2006/relationships/hyperlink" Target="https://www.foxtrot.com.ua/uk/shop/perenoski_powerplant_udlinitel-20-m--4-rozetki-ppra08m200s4.html" TargetMode="External"/><Relationship Id="rId30" Type="http://schemas.openxmlformats.org/officeDocument/2006/relationships/hyperlink" Target="https://bi.ua/ukr/product/9711_nastolnaya_igra_dzhenga_.html" TargetMode="External"/><Relationship Id="rId35" Type="http://schemas.openxmlformats.org/officeDocument/2006/relationships/hyperlink" Target="https://bi.ua/ukr/product/nastolnaya-igra-kapitalist-ukraina-arial-4820059910824.html" TargetMode="External"/><Relationship Id="rId43" Type="http://schemas.openxmlformats.org/officeDocument/2006/relationships/hyperlink" Target="https://kancpartner.com.ua/kanctovary/detskie-i-shkolnye-kanctovary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Ij1TRH5KQxNirePzNZWpWFTOHA==">AMUW2mU1HX6ko5UaZBOnW/JtWMBhDKnRLhhF9H1x/vr/3ATWJ82CFwGH7cHu2yqMICxs1sV4G9iRhFWD6zh14bpCPpaBM7PyBcesMK9ORxw8GpE8APQo5UT1wSyt8uV8Eg3idRsaHSJL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8470</Words>
  <Characters>4829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Користувач Windows</cp:lastModifiedBy>
  <cp:revision>2</cp:revision>
  <dcterms:created xsi:type="dcterms:W3CDTF">2023-05-15T09:41:00Z</dcterms:created>
  <dcterms:modified xsi:type="dcterms:W3CDTF">2023-05-15T09:41:00Z</dcterms:modified>
</cp:coreProperties>
</file>